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103F46DD"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4BBA36F8" w:rsidR="00E67111" w:rsidRDefault="000C06AA"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Second</w:t>
      </w:r>
      <w:r w:rsidR="00E67111">
        <w:rPr>
          <w:rFonts w:ascii="Trebuchet MS" w:hAnsi="Trebuchet MS"/>
          <w:b/>
          <w:szCs w:val="22"/>
          <w:lang w:val="en-GB"/>
        </w:rPr>
        <w:t xml:space="preserve"> call of proposals – Regular projects</w:t>
      </w:r>
    </w:p>
    <w:p w14:paraId="7ED536F0" w14:textId="791465D0" w:rsidR="00E67111" w:rsidRDefault="00E67111"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42A41EF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r w:rsidR="00B847CD">
        <w:rPr>
          <w:rFonts w:ascii="Trebuchet MS" w:hAnsi="Trebuchet MS"/>
          <w:sz w:val="22"/>
          <w:szCs w:val="22"/>
        </w:rPr>
        <w:t>;</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0913636"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7777777"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F34E32" w:rsidRDefault="005B2D51" w:rsidP="00EB1AD2">
      <w:pPr>
        <w:spacing w:before="240"/>
        <w:rPr>
          <w:rFonts w:ascii="Trebuchet MS" w:eastAsia="Calibri" w:hAnsi="Trebuchet MS"/>
          <w:color w:val="000000" w:themeColor="text1"/>
          <w:sz w:val="22"/>
          <w:szCs w:val="22"/>
          <w:lang w:eastAsia="en-GB"/>
        </w:rPr>
      </w:pPr>
      <w:r w:rsidRPr="00F34E32">
        <w:rPr>
          <w:rFonts w:ascii="Trebuchet MS" w:eastAsia="Calibri" w:hAnsi="Trebuchet MS"/>
          <w:color w:val="000000" w:themeColor="text1"/>
          <w:sz w:val="22"/>
          <w:szCs w:val="22"/>
          <w:lang w:eastAsia="en-GB"/>
        </w:rPr>
        <w:t>Further information on EU legislation in the field of State Aid can be obtained from:</w:t>
      </w:r>
    </w:p>
    <w:p w14:paraId="1DEF6399" w14:textId="77777777" w:rsidR="00F34E32" w:rsidRPr="00F34E32" w:rsidRDefault="006B2E95" w:rsidP="00F34E32">
      <w:pPr>
        <w:numPr>
          <w:ilvl w:val="0"/>
          <w:numId w:val="28"/>
        </w:numPr>
        <w:rPr>
          <w:rStyle w:val="Hyperlink"/>
          <w:rFonts w:eastAsia="Calibri"/>
          <w:sz w:val="22"/>
          <w:lang w:eastAsia="en-GB"/>
        </w:rPr>
      </w:pPr>
      <w:hyperlink r:id="rId8" w:history="1">
        <w:r w:rsidR="00F34E32" w:rsidRPr="00F34E32">
          <w:rPr>
            <w:rStyle w:val="Hyperlink"/>
            <w:rFonts w:ascii="Trebuchet MS" w:eastAsia="Calibri" w:hAnsi="Trebuchet MS"/>
            <w:sz w:val="22"/>
            <w:szCs w:val="22"/>
            <w:lang w:eastAsia="en-GB"/>
          </w:rPr>
          <w:t>http://ec.europa.eu/competition/state_aid/overview/index_en.html</w:t>
        </w:r>
      </w:hyperlink>
    </w:p>
    <w:p w14:paraId="4289FFB3" w14:textId="77777777" w:rsidR="00F34E32" w:rsidRPr="00F34E32" w:rsidRDefault="006B2E95" w:rsidP="00F34E32">
      <w:pPr>
        <w:numPr>
          <w:ilvl w:val="0"/>
          <w:numId w:val="28"/>
        </w:numPr>
        <w:rPr>
          <w:rStyle w:val="Hyperlink"/>
          <w:rFonts w:eastAsia="Calibri"/>
          <w:sz w:val="22"/>
          <w:lang w:eastAsia="en-GB"/>
        </w:rPr>
      </w:pPr>
      <w:hyperlink r:id="rId9" w:history="1">
        <w:r w:rsidR="00F34E32" w:rsidRPr="00F34E32">
          <w:rPr>
            <w:rStyle w:val="Hyperlink"/>
            <w:rFonts w:ascii="Trebuchet MS" w:eastAsia="Calibri" w:hAnsi="Trebuchet MS"/>
            <w:sz w:val="22"/>
            <w:szCs w:val="22"/>
            <w:lang w:eastAsia="en-GB"/>
          </w:rPr>
          <w:t>http://ec.europa.eu/comm/competition/state_aid/legislation/legislation.html</w:t>
        </w:r>
      </w:hyperlink>
      <w:r w:rsidR="005B2D51" w:rsidRPr="00F34E32">
        <w:rPr>
          <w:rStyle w:val="Hyperlink"/>
          <w:rFonts w:eastAsia="Calibri"/>
          <w:lang w:eastAsia="en-GB"/>
        </w:rPr>
        <w:t xml:space="preserve"> </w:t>
      </w:r>
    </w:p>
    <w:p w14:paraId="6332556F" w14:textId="446655F6" w:rsidR="005574DB" w:rsidRPr="00F34E32" w:rsidRDefault="006B2E95" w:rsidP="00F34E32">
      <w:pPr>
        <w:numPr>
          <w:ilvl w:val="0"/>
          <w:numId w:val="28"/>
        </w:numPr>
        <w:rPr>
          <w:rFonts w:ascii="Trebuchet MS" w:hAnsi="Trebuchet MS"/>
          <w:color w:val="000000" w:themeColor="text1"/>
          <w:sz w:val="22"/>
          <w:szCs w:val="22"/>
        </w:rPr>
      </w:pPr>
      <w:hyperlink r:id="rId10" w:history="1">
        <w:r w:rsidR="00F34E32" w:rsidRPr="00F34E32">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Pr="00F34E32" w:rsidRDefault="00B23635" w:rsidP="00B23635">
      <w:pPr>
        <w:rPr>
          <w:rFonts w:ascii="Trebuchet MS" w:eastAsia="Calibri" w:hAnsi="Trebuchet MS"/>
          <w:color w:val="000000" w:themeColor="text1"/>
          <w:sz w:val="22"/>
          <w:szCs w:val="22"/>
          <w:lang w:eastAsia="en-GB"/>
        </w:rPr>
      </w:pPr>
    </w:p>
    <w:p w14:paraId="04F3F51B" w14:textId="1708DABF" w:rsidR="00C302A4" w:rsidRPr="00991172" w:rsidRDefault="00C302A4" w:rsidP="00C302A4">
      <w:pPr>
        <w:rPr>
          <w:rFonts w:ascii="Trebuchet MS" w:eastAsia="Calibri" w:hAnsi="Trebuchet MS"/>
          <w:b/>
          <w:bCs/>
          <w:color w:val="000000" w:themeColor="text1"/>
          <w:sz w:val="22"/>
          <w:szCs w:val="22"/>
          <w:lang w:val="en-GB" w:eastAsia="en-GB"/>
        </w:rPr>
      </w:pPr>
      <w:r w:rsidRPr="00991172">
        <w:rPr>
          <w:rFonts w:ascii="Trebuchet MS" w:eastAsia="Calibri" w:hAnsi="Trebuchet MS"/>
          <w:b/>
          <w:bCs/>
          <w:color w:val="000000" w:themeColor="text1"/>
          <w:sz w:val="22"/>
          <w:szCs w:val="22"/>
          <w:lang w:val="en-GB" w:eastAsia="en-GB"/>
        </w:rPr>
        <w:t>National rules on procedure – Armenia</w:t>
      </w:r>
    </w:p>
    <w:p w14:paraId="2C48CD26" w14:textId="77777777" w:rsidR="00B977A0" w:rsidRPr="00C75DC8" w:rsidRDefault="00B977A0" w:rsidP="00B977A0">
      <w:pPr>
        <w:pStyle w:val="Heading1"/>
        <w:numPr>
          <w:ilvl w:val="0"/>
          <w:numId w:val="28"/>
        </w:numPr>
        <w:tabs>
          <w:tab w:val="left" w:pos="1134"/>
        </w:tabs>
        <w:spacing w:before="0"/>
        <w:rPr>
          <w:rFonts w:ascii="Trebuchet MS" w:hAnsi="Trebuchet MS" w:cstheme="minorHAnsi"/>
          <w:bCs/>
          <w:color w:val="000000" w:themeColor="text1"/>
          <w:sz w:val="22"/>
          <w:szCs w:val="22"/>
        </w:rPr>
      </w:pPr>
      <w:r w:rsidRPr="00C75DC8">
        <w:rPr>
          <w:rFonts w:ascii="Trebuchet MS" w:hAnsi="Trebuchet MS" w:cstheme="minorHAnsi"/>
          <w:bCs/>
          <w:color w:val="000000" w:themeColor="text1"/>
          <w:sz w:val="22"/>
          <w:szCs w:val="22"/>
        </w:rPr>
        <w:t>RA Law on protection of economic competition</w:t>
      </w:r>
    </w:p>
    <w:p w14:paraId="692D50C8" w14:textId="6D4E388A" w:rsidR="00B977A0" w:rsidRPr="00C75DC8" w:rsidRDefault="00B977A0" w:rsidP="00B977A0">
      <w:pPr>
        <w:pStyle w:val="Heading1"/>
        <w:tabs>
          <w:tab w:val="left" w:pos="1134"/>
        </w:tabs>
        <w:spacing w:before="0"/>
        <w:ind w:left="720"/>
        <w:rPr>
          <w:rFonts w:ascii="Trebuchet MS" w:hAnsi="Trebuchet MS" w:cstheme="minorHAnsi"/>
          <w:bCs/>
          <w:color w:val="000000" w:themeColor="text1"/>
          <w:sz w:val="22"/>
          <w:szCs w:val="22"/>
        </w:rPr>
      </w:pPr>
      <w:r w:rsidRPr="00C75DC8">
        <w:rPr>
          <w:rStyle w:val="Strong"/>
          <w:rFonts w:ascii="Trebuchet MS" w:hAnsi="Trebuchet MS" w:cstheme="minorHAnsi"/>
          <w:b w:val="0"/>
          <w:color w:val="000000" w:themeColor="text1"/>
          <w:sz w:val="22"/>
          <w:szCs w:val="22"/>
          <w:shd w:val="clear" w:color="auto" w:fill="FFFFFF"/>
        </w:rPr>
        <w:t>Chapter 8, State Support</w:t>
      </w:r>
    </w:p>
    <w:p w14:paraId="0A80FA07" w14:textId="3385D2C7" w:rsidR="00B977A0" w:rsidRPr="00991172" w:rsidRDefault="006B2E95" w:rsidP="00B977A0">
      <w:pPr>
        <w:pStyle w:val="ListParagraph"/>
        <w:widowControl w:val="0"/>
        <w:numPr>
          <w:ilvl w:val="0"/>
          <w:numId w:val="28"/>
        </w:numPr>
        <w:tabs>
          <w:tab w:val="left" w:pos="1134"/>
        </w:tabs>
        <w:autoSpaceDE w:val="0"/>
        <w:autoSpaceDN w:val="0"/>
        <w:adjustRightInd w:val="0"/>
        <w:spacing w:before="0" w:after="0"/>
        <w:rPr>
          <w:rFonts w:ascii="Trebuchet MS" w:hAnsi="Trebuchet MS" w:cstheme="minorHAnsi"/>
          <w:bCs/>
          <w:snapToGrid w:val="0"/>
          <w:szCs w:val="22"/>
        </w:rPr>
      </w:pPr>
      <w:hyperlink r:id="rId11" w:history="1">
        <w:r w:rsidR="00B977A0" w:rsidRPr="00991172">
          <w:rPr>
            <w:rStyle w:val="Hyperlink"/>
            <w:rFonts w:ascii="Trebuchet MS" w:hAnsi="Trebuchet MS" w:cstheme="minorHAnsi"/>
            <w:bCs/>
            <w:snapToGrid w:val="0"/>
            <w:szCs w:val="22"/>
          </w:rPr>
          <w:t>https://competition.am/en/laws-and-legal-acts/ra-law-on-protection-of-economic-competition/</w:t>
        </w:r>
      </w:hyperlink>
    </w:p>
    <w:p w14:paraId="11048B34" w14:textId="483F9DB3" w:rsidR="00B977A0" w:rsidRPr="00991172" w:rsidRDefault="006B2E95" w:rsidP="00B977A0">
      <w:pPr>
        <w:pStyle w:val="ListParagraph"/>
        <w:widowControl w:val="0"/>
        <w:numPr>
          <w:ilvl w:val="0"/>
          <w:numId w:val="28"/>
        </w:numPr>
        <w:autoSpaceDE w:val="0"/>
        <w:autoSpaceDN w:val="0"/>
        <w:adjustRightInd w:val="0"/>
        <w:spacing w:before="0" w:after="0"/>
        <w:rPr>
          <w:rFonts w:ascii="Trebuchet MS" w:hAnsi="Trebuchet MS" w:cstheme="minorHAnsi"/>
          <w:bCs/>
          <w:snapToGrid w:val="0"/>
          <w:szCs w:val="22"/>
        </w:rPr>
      </w:pPr>
      <w:hyperlink r:id="rId12" w:history="1">
        <w:r w:rsidR="00B977A0" w:rsidRPr="00991172">
          <w:rPr>
            <w:rStyle w:val="Hyperlink"/>
            <w:rFonts w:ascii="Trebuchet MS" w:hAnsi="Trebuchet MS" w:cstheme="minorHAnsi"/>
            <w:bCs/>
            <w:snapToGrid w:val="0"/>
            <w:szCs w:val="22"/>
          </w:rPr>
          <w:t>https://competition.am/en/activities/state-aid/</w:t>
        </w:r>
      </w:hyperlink>
    </w:p>
    <w:p w14:paraId="1C9E8572" w14:textId="77777777" w:rsidR="00B977A0" w:rsidRPr="00991172" w:rsidRDefault="00B977A0" w:rsidP="00B977A0">
      <w:pPr>
        <w:pStyle w:val="ListParagraph"/>
        <w:widowControl w:val="0"/>
        <w:numPr>
          <w:ilvl w:val="0"/>
          <w:numId w:val="28"/>
        </w:numPr>
        <w:autoSpaceDE w:val="0"/>
        <w:autoSpaceDN w:val="0"/>
        <w:adjustRightInd w:val="0"/>
        <w:spacing w:before="0" w:after="0"/>
        <w:rPr>
          <w:rFonts w:ascii="Trebuchet MS" w:hAnsi="Trebuchet MS" w:cstheme="minorHAnsi"/>
          <w:bCs/>
          <w:snapToGrid w:val="0"/>
          <w:szCs w:val="22"/>
        </w:rPr>
      </w:pPr>
      <w:r w:rsidRPr="00991172">
        <w:rPr>
          <w:rFonts w:ascii="Trebuchet MS" w:hAnsi="Trebuchet MS" w:cstheme="minorHAnsi"/>
          <w:bCs/>
          <w:snapToGrid w:val="0"/>
          <w:szCs w:val="22"/>
        </w:rPr>
        <w:t xml:space="preserve">Competition Protection Commission Decision NO. 270-N of </w:t>
      </w:r>
      <w:r w:rsidRPr="00991172">
        <w:rPr>
          <w:rFonts w:ascii="Trebuchet MS" w:hAnsi="Trebuchet MS" w:cstheme="minorHAnsi"/>
          <w:bCs/>
          <w:snapToGrid w:val="0"/>
          <w:spacing w:val="-6"/>
          <w:szCs w:val="22"/>
        </w:rPr>
        <w:t>July</w:t>
      </w:r>
      <w:r w:rsidRPr="00991172">
        <w:rPr>
          <w:rFonts w:ascii="Trebuchet MS" w:hAnsi="Trebuchet MS" w:cstheme="minorHAnsi"/>
          <w:bCs/>
          <w:snapToGrid w:val="0"/>
          <w:szCs w:val="22"/>
        </w:rPr>
        <w:t xml:space="preserve"> 26, 2022 on Determining the State Aid Assessment Procedure</w:t>
      </w:r>
    </w:p>
    <w:p w14:paraId="765D0741" w14:textId="0074D1BA" w:rsidR="00B977A0" w:rsidRPr="00991172" w:rsidRDefault="00B977A0" w:rsidP="00B977A0">
      <w:pPr>
        <w:pStyle w:val="ListParagraph"/>
        <w:widowControl w:val="0"/>
        <w:numPr>
          <w:ilvl w:val="0"/>
          <w:numId w:val="28"/>
        </w:numPr>
        <w:autoSpaceDE w:val="0"/>
        <w:autoSpaceDN w:val="0"/>
        <w:adjustRightInd w:val="0"/>
        <w:spacing w:before="0" w:after="0"/>
        <w:rPr>
          <w:rFonts w:ascii="Trebuchet MS" w:hAnsi="Trebuchet MS" w:cstheme="minorHAnsi"/>
          <w:bCs/>
          <w:snapToGrid w:val="0"/>
          <w:szCs w:val="22"/>
        </w:rPr>
      </w:pPr>
      <w:r w:rsidRPr="00991172">
        <w:rPr>
          <w:rFonts w:ascii="Trebuchet MS" w:hAnsi="Trebuchet MS" w:cstheme="minorHAnsi"/>
          <w:bCs/>
          <w:snapToGrid w:val="0"/>
          <w:szCs w:val="22"/>
        </w:rPr>
        <w:t>https://www.arlis.am/DocumentView.aspx?DocID=166656</w:t>
      </w:r>
    </w:p>
    <w:p w14:paraId="6193F8B7" w14:textId="77777777" w:rsidR="00C302A4" w:rsidRDefault="00C302A4" w:rsidP="00B23635">
      <w:pPr>
        <w:rPr>
          <w:rFonts w:ascii="Trebuchet MS" w:eastAsia="Calibri" w:hAnsi="Trebuchet MS"/>
          <w:b/>
          <w:bCs/>
          <w:color w:val="000000" w:themeColor="text1"/>
          <w:sz w:val="22"/>
          <w:szCs w:val="22"/>
          <w:lang w:val="en-GB" w:eastAsia="en-GB"/>
        </w:rPr>
      </w:pPr>
    </w:p>
    <w:p w14:paraId="7F5E54C4" w14:textId="04F26186"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Bulgaria</w:t>
      </w:r>
    </w:p>
    <w:p w14:paraId="077A8AD5" w14:textId="441E3395" w:rsidR="00DF5A98" w:rsidRPr="00F34E32" w:rsidRDefault="006B2E95" w:rsidP="00F34E32">
      <w:pPr>
        <w:numPr>
          <w:ilvl w:val="0"/>
          <w:numId w:val="28"/>
        </w:numPr>
        <w:rPr>
          <w:rStyle w:val="Hyperlink"/>
          <w:rFonts w:ascii="Trebuchet MS" w:eastAsia="Calibri" w:hAnsi="Trebuchet MS"/>
          <w:sz w:val="22"/>
          <w:szCs w:val="22"/>
          <w:lang w:eastAsia="en-GB"/>
        </w:rPr>
      </w:pPr>
      <w:hyperlink r:id="rId13" w:history="1">
        <w:r w:rsidR="00F34E32" w:rsidRPr="00116D9C">
          <w:rPr>
            <w:rStyle w:val="Hyperlink"/>
            <w:rFonts w:ascii="Trebuchet MS" w:eastAsia="Calibri" w:hAnsi="Trebuchet MS"/>
            <w:sz w:val="22"/>
            <w:szCs w:val="22"/>
            <w:lang w:eastAsia="en-GB"/>
          </w:rPr>
          <w:t>https://stateaid.minfin.bg/bg/page/574/</w:t>
        </w:r>
      </w:hyperlink>
    </w:p>
    <w:p w14:paraId="032CC8CD" w14:textId="77777777" w:rsidR="00DF5A98" w:rsidRPr="00F34E32" w:rsidRDefault="006B2E95" w:rsidP="00DF5A98">
      <w:pPr>
        <w:numPr>
          <w:ilvl w:val="0"/>
          <w:numId w:val="28"/>
        </w:numPr>
        <w:rPr>
          <w:rFonts w:ascii="Trebuchet MS" w:eastAsia="Calibri" w:hAnsi="Trebuchet MS"/>
          <w:color w:val="000000" w:themeColor="text1"/>
          <w:sz w:val="22"/>
          <w:szCs w:val="22"/>
          <w:lang w:eastAsia="en-GB"/>
        </w:rPr>
      </w:pPr>
      <w:hyperlink r:id="rId14" w:history="1">
        <w:r w:rsidR="00DF5A98" w:rsidRPr="00F34E32">
          <w:rPr>
            <w:rStyle w:val="Hyperlink"/>
            <w:rFonts w:ascii="Trebuchet MS" w:eastAsia="Calibri" w:hAnsi="Trebuchet MS"/>
            <w:color w:val="000000" w:themeColor="text1"/>
            <w:sz w:val="22"/>
            <w:szCs w:val="22"/>
            <w:u w:val="none"/>
            <w:lang w:eastAsia="en-GB"/>
          </w:rPr>
          <w:t>Instruction for assessment of compliance with the state aid legislation</w:t>
        </w:r>
      </w:hyperlink>
      <w:r w:rsidR="00DF5A98" w:rsidRPr="00F34E32">
        <w:rPr>
          <w:rFonts w:ascii="Trebuchet MS" w:eastAsia="Calibri" w:hAnsi="Trebuchet MS"/>
          <w:color w:val="000000" w:themeColor="text1"/>
          <w:sz w:val="22"/>
          <w:szCs w:val="22"/>
          <w:lang w:eastAsia="en-GB"/>
        </w:rPr>
        <w:t>;</w:t>
      </w:r>
    </w:p>
    <w:p w14:paraId="68201585" w14:textId="77777777" w:rsidR="00DF5A98" w:rsidRPr="00F34E32" w:rsidRDefault="00DF5A98" w:rsidP="00DF5A98">
      <w:pPr>
        <w:numPr>
          <w:ilvl w:val="0"/>
          <w:numId w:val="28"/>
        </w:numPr>
        <w:rPr>
          <w:rFonts w:ascii="Trebuchet MS" w:eastAsia="Calibri" w:hAnsi="Trebuchet MS"/>
          <w:color w:val="000000" w:themeColor="text1"/>
          <w:sz w:val="22"/>
          <w:szCs w:val="22"/>
          <w:lang w:eastAsia="en-GB"/>
        </w:rPr>
      </w:pPr>
      <w:r w:rsidRPr="00F34E32">
        <w:rPr>
          <w:rFonts w:ascii="Trebuchet MS" w:eastAsia="Calibri" w:hAnsi="Trebuchet MS"/>
          <w:color w:val="000000" w:themeColor="text1"/>
          <w:sz w:val="22"/>
          <w:szCs w:val="22"/>
          <w:lang w:eastAsia="en-GB"/>
        </w:rPr>
        <w:t>Logical algorithm of the state aid test.</w:t>
      </w:r>
    </w:p>
    <w:p w14:paraId="6B8D7F90" w14:textId="660D6884" w:rsidR="00B23635" w:rsidRPr="00F34E32" w:rsidRDefault="00B23635" w:rsidP="00B23635">
      <w:pPr>
        <w:rPr>
          <w:rFonts w:ascii="Trebuchet MS" w:eastAsia="Calibri" w:hAnsi="Trebuchet MS"/>
          <w:b/>
          <w:bCs/>
          <w:color w:val="000000" w:themeColor="text1"/>
          <w:sz w:val="22"/>
          <w:szCs w:val="22"/>
          <w:lang w:val="en-GB" w:eastAsia="en-GB"/>
        </w:rPr>
      </w:pPr>
    </w:p>
    <w:p w14:paraId="008B3117" w14:textId="1E815FC6"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Georgia</w:t>
      </w:r>
    </w:p>
    <w:p w14:paraId="34434F5F" w14:textId="77777777" w:rsidR="00714BC3" w:rsidRPr="00F34E32" w:rsidRDefault="00714BC3" w:rsidP="00714BC3">
      <w:pPr>
        <w:pStyle w:val="ListParagraph"/>
        <w:numPr>
          <w:ilvl w:val="0"/>
          <w:numId w:val="27"/>
        </w:numPr>
        <w:rPr>
          <w:rFonts w:ascii="Trebuchet MS" w:eastAsia="Calibri" w:hAnsi="Trebuchet MS"/>
          <w:bCs/>
          <w:color w:val="000000" w:themeColor="text1"/>
          <w:szCs w:val="22"/>
          <w:lang w:val="en-GB" w:eastAsia="en-GB"/>
        </w:rPr>
      </w:pPr>
      <w:r w:rsidRPr="00F34E32">
        <w:rPr>
          <w:rFonts w:ascii="Trebuchet MS" w:eastAsia="Calibri" w:hAnsi="Trebuchet MS"/>
          <w:bCs/>
          <w:color w:val="000000" w:themeColor="text1"/>
          <w:szCs w:val="22"/>
          <w:lang w:val="en-GB" w:eastAsia="en-GB"/>
        </w:rPr>
        <w:t>Association Agreement (AA) between the European Union and the European Atomic Energy Community and their Member States, of the one part, and Georgia, of the other part the European Union and Georgia</w:t>
      </w:r>
    </w:p>
    <w:p w14:paraId="4326DD77" w14:textId="77777777" w:rsidR="00C75DC8" w:rsidRDefault="00C75DC8" w:rsidP="00B23635">
      <w:pPr>
        <w:rPr>
          <w:rFonts w:ascii="Trebuchet MS" w:eastAsia="Calibri" w:hAnsi="Trebuchet MS"/>
          <w:b/>
          <w:bCs/>
          <w:color w:val="000000" w:themeColor="text1"/>
          <w:sz w:val="22"/>
          <w:szCs w:val="22"/>
          <w:lang w:val="en-GB" w:eastAsia="en-GB"/>
        </w:rPr>
      </w:pPr>
    </w:p>
    <w:p w14:paraId="6443ECBE" w14:textId="2A70C449"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Greece</w:t>
      </w:r>
    </w:p>
    <w:p w14:paraId="6BEBFD94" w14:textId="77777777" w:rsidR="00B03990" w:rsidRPr="00F34E32" w:rsidRDefault="00B03990" w:rsidP="00B03990">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l-GR"/>
        </w:rPr>
      </w:pPr>
      <w:r w:rsidRPr="00F34E32">
        <w:rPr>
          <w:rFonts w:ascii="Trebuchet MS" w:eastAsia="Calibri" w:hAnsi="Trebuchet MS"/>
          <w:color w:val="000000" w:themeColor="text1"/>
          <w:sz w:val="22"/>
          <w:szCs w:val="22"/>
          <w:lang w:val="en-GB"/>
        </w:rPr>
        <w:t>Designated responsible service:</w:t>
      </w:r>
      <w:r w:rsidRPr="00F34E32">
        <w:rPr>
          <w:rFonts w:ascii="Trebuchet MS" w:eastAsia="Calibri" w:hAnsi="Trebuchet MS"/>
          <w:color w:val="000000" w:themeColor="text1"/>
          <w:sz w:val="22"/>
          <w:szCs w:val="22"/>
          <w:u w:val="single"/>
          <w:lang w:val="en-GB"/>
        </w:rPr>
        <w:t xml:space="preserve"> </w:t>
      </w:r>
      <w:r w:rsidRPr="00F34E32">
        <w:rPr>
          <w:rFonts w:ascii="Trebuchet MS" w:eastAsia="Calibri" w:hAnsi="Trebuchet MS"/>
          <w:color w:val="000000" w:themeColor="text1"/>
          <w:sz w:val="22"/>
          <w:szCs w:val="22"/>
          <w:lang w:val="el-GR"/>
        </w:rPr>
        <w:t>Ειδική Υπηρεσία Κρατικών Ενισχύσεων και Χρηματοδοτικών Εργαλείων (ΕΥΚΕ)</w:t>
      </w:r>
    </w:p>
    <w:p w14:paraId="7E53D424" w14:textId="1B38A26B" w:rsidR="00F34E32" w:rsidRPr="00F34E32" w:rsidRDefault="006B2E95" w:rsidP="00F34E32">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n-GB"/>
        </w:rPr>
      </w:pPr>
      <w:hyperlink r:id="rId15" w:history="1">
        <w:r w:rsidR="00F34E32" w:rsidRPr="00116D9C">
          <w:rPr>
            <w:rStyle w:val="Hyperlink"/>
            <w:rFonts w:ascii="Trebuchet MS" w:hAnsi="Trebuchet MS"/>
            <w:snapToGrid w:val="0"/>
            <w:sz w:val="22"/>
            <w:szCs w:val="22"/>
            <w:lang w:val="en-GB"/>
          </w:rPr>
          <w:t>https://www.espa.gr/</w:t>
        </w:r>
      </w:hyperlink>
    </w:p>
    <w:p w14:paraId="6D5AF681" w14:textId="7EFE8A1E" w:rsidR="00F34E32" w:rsidRPr="00F34E32" w:rsidRDefault="00F34E32" w:rsidP="00F34E32">
      <w:pPr>
        <w:keepNext w:val="0"/>
        <w:widowControl w:val="0"/>
        <w:autoSpaceDE w:val="0"/>
        <w:autoSpaceDN w:val="0"/>
        <w:adjustRightInd w:val="0"/>
        <w:spacing w:after="160" w:line="276" w:lineRule="auto"/>
        <w:ind w:left="720"/>
        <w:contextualSpacing/>
        <w:jc w:val="left"/>
        <w:rPr>
          <w:rFonts w:ascii="Trebuchet MS" w:eastAsia="Calibri" w:hAnsi="Trebuchet MS"/>
          <w:color w:val="000000" w:themeColor="text1"/>
          <w:sz w:val="22"/>
          <w:szCs w:val="22"/>
          <w:lang w:val="en-GB"/>
        </w:rPr>
      </w:pPr>
    </w:p>
    <w:p w14:paraId="0BF18C33" w14:textId="737165B5"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Republic of Moldova</w:t>
      </w:r>
    </w:p>
    <w:p w14:paraId="2280D3CC" w14:textId="77777777" w:rsidR="004454FC" w:rsidRPr="008667DB" w:rsidRDefault="006B2E95" w:rsidP="004454FC">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rPr>
      </w:pPr>
      <w:hyperlink r:id="rId16" w:history="1">
        <w:r w:rsidR="004454FC" w:rsidRPr="00B33398">
          <w:rPr>
            <w:rStyle w:val="Hyperlink"/>
            <w:rFonts w:ascii="Trebuchet MS" w:hAnsi="Trebuchet MS"/>
            <w:bCs/>
            <w:snapToGrid w:val="0"/>
          </w:rPr>
          <w:t>The Association Agreement (AA) between the European Union</w:t>
        </w:r>
        <w:r w:rsidR="004454FC" w:rsidRPr="00B33398">
          <w:rPr>
            <w:rStyle w:val="Hyperlink"/>
          </w:rPr>
          <w:t xml:space="preserve"> </w:t>
        </w:r>
        <w:r w:rsidR="004454FC" w:rsidRPr="00B33398">
          <w:rPr>
            <w:rStyle w:val="Hyperlink"/>
            <w:rFonts w:ascii="Trebuchet MS" w:hAnsi="Trebuchet MS"/>
            <w:bCs/>
            <w:snapToGrid w:val="0"/>
          </w:rPr>
          <w:t>and the European Atomic Energy Community and their Member States, of the one part, and the Republic of Moldova, of the other part</w:t>
        </w:r>
      </w:hyperlink>
      <w:r w:rsidR="004454FC" w:rsidRPr="00B33398">
        <w:rPr>
          <w:rFonts w:ascii="Trebuchet MS" w:hAnsi="Trebuchet MS"/>
          <w:bCs/>
          <w:snapToGrid w:val="0"/>
        </w:rPr>
        <w:t xml:space="preserve"> </w:t>
      </w:r>
    </w:p>
    <w:p w14:paraId="63E4D38A" w14:textId="6A467BCF" w:rsidR="00FC77F5" w:rsidRDefault="006B2E95" w:rsidP="00FC77F5">
      <w:pPr>
        <w:numPr>
          <w:ilvl w:val="0"/>
          <w:numId w:val="27"/>
        </w:numPr>
        <w:rPr>
          <w:rFonts w:ascii="Trebuchet MS" w:eastAsia="Calibri" w:hAnsi="Trebuchet MS"/>
          <w:bCs/>
          <w:color w:val="000000" w:themeColor="text1"/>
          <w:sz w:val="22"/>
          <w:szCs w:val="22"/>
          <w:lang w:val="en-GB" w:eastAsia="en-GB"/>
        </w:rPr>
      </w:pPr>
      <w:hyperlink r:id="rId17" w:history="1">
        <w:r w:rsidR="00F34E32" w:rsidRPr="00116D9C">
          <w:rPr>
            <w:rStyle w:val="Hyperlink"/>
            <w:rFonts w:ascii="Trebuchet MS" w:eastAsia="Calibri" w:hAnsi="Trebuchet MS"/>
            <w:bCs/>
            <w:sz w:val="22"/>
            <w:szCs w:val="22"/>
            <w:lang w:val="en-GB" w:eastAsia="en-GB"/>
          </w:rPr>
          <w:t>https://www.competition.md/tabview.php?l=ro&amp;idc=36&amp;t=/Documente-oficiale/Ajutor-de-Stat/Legi/</w:t>
        </w:r>
      </w:hyperlink>
    </w:p>
    <w:p w14:paraId="77961042" w14:textId="77777777" w:rsidR="00FC77F5" w:rsidRPr="00F34E32" w:rsidRDefault="00FC77F5" w:rsidP="00B23635">
      <w:pPr>
        <w:rPr>
          <w:rFonts w:ascii="Trebuchet MS" w:eastAsia="Calibri" w:hAnsi="Trebuchet MS"/>
          <w:b/>
          <w:bCs/>
          <w:color w:val="000000" w:themeColor="text1"/>
          <w:sz w:val="22"/>
          <w:szCs w:val="22"/>
          <w:lang w:val="en-GB" w:eastAsia="en-GB"/>
        </w:rPr>
      </w:pPr>
    </w:p>
    <w:p w14:paraId="1C26235B" w14:textId="4B825EA0"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 xml:space="preserve">National rules on procedure </w:t>
      </w:r>
      <w:r w:rsidR="00F34E32">
        <w:rPr>
          <w:rFonts w:ascii="Trebuchet MS" w:eastAsia="Calibri" w:hAnsi="Trebuchet MS"/>
          <w:b/>
          <w:bCs/>
          <w:color w:val="000000" w:themeColor="text1"/>
          <w:sz w:val="22"/>
          <w:szCs w:val="22"/>
          <w:lang w:val="en-GB" w:eastAsia="en-GB"/>
        </w:rPr>
        <w:t>–</w:t>
      </w:r>
      <w:r w:rsidRPr="00F34E32">
        <w:rPr>
          <w:rFonts w:ascii="Trebuchet MS" w:eastAsia="Calibri" w:hAnsi="Trebuchet MS"/>
          <w:b/>
          <w:bCs/>
          <w:color w:val="000000" w:themeColor="text1"/>
          <w:sz w:val="22"/>
          <w:szCs w:val="22"/>
          <w:lang w:val="en-GB" w:eastAsia="en-GB"/>
        </w:rPr>
        <w:t xml:space="preserve"> Romania</w:t>
      </w:r>
    </w:p>
    <w:p w14:paraId="7E2715D9" w14:textId="58C10178" w:rsidR="00B23635" w:rsidRPr="00F34E32" w:rsidRDefault="006B2E95" w:rsidP="00F34E32">
      <w:pPr>
        <w:pStyle w:val="ListParagraph"/>
        <w:numPr>
          <w:ilvl w:val="0"/>
          <w:numId w:val="27"/>
        </w:numPr>
        <w:rPr>
          <w:rFonts w:ascii="Trebuchet MS" w:eastAsia="Calibri" w:hAnsi="Trebuchet MS"/>
          <w:b/>
          <w:bCs/>
          <w:color w:val="000000" w:themeColor="text1"/>
          <w:szCs w:val="22"/>
          <w:lang w:val="en-GB" w:eastAsia="en-GB"/>
        </w:rPr>
      </w:pPr>
      <w:hyperlink r:id="rId18" w:history="1">
        <w:r w:rsidR="00F34E32" w:rsidRPr="00116D9C">
          <w:rPr>
            <w:rStyle w:val="Hyperlink"/>
            <w:rFonts w:ascii="Trebuchet MS" w:eastAsia="Calibri" w:hAnsi="Trebuchet MS"/>
            <w:szCs w:val="22"/>
            <w:lang w:val="en-GB" w:eastAsia="en-GB"/>
          </w:rPr>
          <w:t>http://www.ajutordestat.ro/</w:t>
        </w:r>
      </w:hyperlink>
      <w:r w:rsidR="00B23635" w:rsidRPr="00F34E32">
        <w:rPr>
          <w:rFonts w:ascii="Trebuchet MS" w:eastAsia="Calibri" w:hAnsi="Trebuchet MS"/>
          <w:color w:val="000000" w:themeColor="text1"/>
          <w:szCs w:val="22"/>
          <w:lang w:val="en-GB" w:eastAsia="en-GB"/>
        </w:rPr>
        <w:t xml:space="preserve">   </w:t>
      </w:r>
      <w:r w:rsidR="00B23635" w:rsidRPr="00F34E32">
        <w:rPr>
          <w:rFonts w:ascii="Trebuchet MS" w:eastAsia="Calibri" w:hAnsi="Trebuchet MS"/>
          <w:bCs/>
          <w:color w:val="000000" w:themeColor="text1"/>
          <w:szCs w:val="22"/>
          <w:lang w:val="en-GB" w:eastAsia="en-GB"/>
        </w:rPr>
        <w:t xml:space="preserve">section </w:t>
      </w:r>
      <w:hyperlink r:id="rId19" w:history="1">
        <w:r w:rsidR="00B23635" w:rsidRPr="00F34E32">
          <w:rPr>
            <w:rStyle w:val="Hyperlink"/>
            <w:rFonts w:ascii="Trebuchet MS" w:eastAsia="Calibri" w:hAnsi="Trebuchet MS"/>
            <w:bCs/>
            <w:color w:val="000000" w:themeColor="text1"/>
            <w:szCs w:val="22"/>
            <w:u w:val="none"/>
            <w:lang w:val="en-GB" w:eastAsia="en-GB"/>
          </w:rPr>
          <w:t>State aid legislation</w:t>
        </w:r>
      </w:hyperlink>
      <w:r w:rsidR="00B23635" w:rsidRPr="00F34E32">
        <w:rPr>
          <w:rFonts w:ascii="Trebuchet MS" w:eastAsia="Calibri" w:hAnsi="Trebuchet MS"/>
          <w:b/>
          <w:bCs/>
          <w:color w:val="000000" w:themeColor="text1"/>
          <w:szCs w:val="22"/>
          <w:lang w:val="en-GB" w:eastAsia="en-GB"/>
        </w:rPr>
        <w:t xml:space="preserve">  </w:t>
      </w:r>
    </w:p>
    <w:p w14:paraId="704C4664" w14:textId="77777777" w:rsidR="00B23635" w:rsidRPr="00F34E32" w:rsidRDefault="00B23635" w:rsidP="00B23635">
      <w:pPr>
        <w:rPr>
          <w:rFonts w:ascii="Trebuchet MS" w:eastAsia="Calibri" w:hAnsi="Trebuchet MS"/>
          <w:b/>
          <w:bCs/>
          <w:color w:val="000000" w:themeColor="text1"/>
          <w:sz w:val="22"/>
          <w:szCs w:val="22"/>
          <w:lang w:val="en-GB" w:eastAsia="en-GB"/>
        </w:rPr>
      </w:pPr>
    </w:p>
    <w:p w14:paraId="55F1309B" w14:textId="20918FD1" w:rsidR="00F54A64" w:rsidRPr="00F34E32" w:rsidRDefault="00B23635" w:rsidP="00F54A64">
      <w:pPr>
        <w:rPr>
          <w:rFonts w:ascii="Trebuchet MS" w:eastAsia="Calibri" w:hAnsi="Trebuchet MS"/>
          <w:b/>
          <w:bCs/>
          <w:color w:val="000000" w:themeColor="text1"/>
          <w:sz w:val="22"/>
          <w:szCs w:val="22"/>
          <w:lang w:val="de-AT" w:eastAsia="en-GB"/>
        </w:rPr>
      </w:pPr>
      <w:r w:rsidRPr="00F34E32">
        <w:rPr>
          <w:rFonts w:ascii="Trebuchet MS" w:eastAsia="Calibri" w:hAnsi="Trebuchet MS"/>
          <w:b/>
          <w:bCs/>
          <w:color w:val="000000" w:themeColor="text1"/>
          <w:sz w:val="22"/>
          <w:szCs w:val="22"/>
          <w:lang w:val="en-GB" w:eastAsia="en-GB"/>
        </w:rPr>
        <w:t xml:space="preserve">National rules on procedure – </w:t>
      </w:r>
      <w:r w:rsidR="00E80BD1" w:rsidRPr="00F34E32">
        <w:rPr>
          <w:rFonts w:ascii="Trebuchet MS" w:eastAsia="Calibri" w:hAnsi="Trebuchet MS"/>
          <w:b/>
          <w:bCs/>
          <w:color w:val="000000" w:themeColor="text1"/>
          <w:sz w:val="22"/>
          <w:szCs w:val="22"/>
          <w:lang w:val="en-GB" w:eastAsia="en-GB"/>
        </w:rPr>
        <w:t xml:space="preserve">Republic of </w:t>
      </w:r>
      <w:r w:rsidR="00F54A64" w:rsidRPr="00F34E32">
        <w:rPr>
          <w:rFonts w:ascii="Trebuchet MS" w:eastAsia="Calibri" w:hAnsi="Trebuchet MS"/>
          <w:b/>
          <w:bCs/>
          <w:color w:val="000000" w:themeColor="text1"/>
          <w:sz w:val="22"/>
          <w:szCs w:val="22"/>
          <w:lang w:val="de-AT" w:eastAsia="en-GB"/>
        </w:rPr>
        <w:t xml:space="preserve">Türkiye </w:t>
      </w:r>
    </w:p>
    <w:p w14:paraId="19144F71" w14:textId="1CDAE306"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Decision No 1/95 of the EC- Türkiye Association Council</w:t>
      </w:r>
    </w:p>
    <w:p w14:paraId="3B38687C" w14:textId="2FD31EB0" w:rsidR="00FC77F5" w:rsidRPr="00F34E32" w:rsidRDefault="0027083B"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L</w:t>
      </w:r>
      <w:r w:rsidR="00FC77F5" w:rsidRPr="00F34E32">
        <w:rPr>
          <w:rFonts w:ascii="Trebuchet MS" w:eastAsia="Calibri" w:hAnsi="Trebuchet MS"/>
          <w:bCs/>
          <w:color w:val="000000" w:themeColor="text1"/>
          <w:sz w:val="22"/>
          <w:szCs w:val="22"/>
          <w:lang w:val="en-GB" w:eastAsia="en-GB"/>
        </w:rPr>
        <w:t xml:space="preserve">aw </w:t>
      </w:r>
      <w:r w:rsidRPr="00F34E32">
        <w:rPr>
          <w:rFonts w:ascii="Trebuchet MS" w:eastAsia="Calibri" w:hAnsi="Trebuchet MS"/>
          <w:bCs/>
          <w:color w:val="000000" w:themeColor="text1"/>
          <w:sz w:val="22"/>
          <w:szCs w:val="22"/>
          <w:lang w:val="en-GB" w:eastAsia="en-GB"/>
        </w:rPr>
        <w:t xml:space="preserve">no 615 </w:t>
      </w:r>
      <w:r w:rsidR="00FC77F5" w:rsidRPr="00F34E32">
        <w:rPr>
          <w:rFonts w:ascii="Trebuchet MS" w:eastAsia="Calibri" w:hAnsi="Trebuchet MS"/>
          <w:bCs/>
          <w:color w:val="000000" w:themeColor="text1"/>
          <w:sz w:val="22"/>
          <w:szCs w:val="22"/>
          <w:lang w:val="en-GB" w:eastAsia="en-GB"/>
        </w:rPr>
        <w:t xml:space="preserve">on </w:t>
      </w:r>
      <w:r w:rsidRPr="00F34E32">
        <w:rPr>
          <w:rFonts w:ascii="Trebuchet MS" w:hAnsi="Trebuchet MS"/>
          <w:bCs/>
          <w:snapToGrid w:val="0"/>
          <w:color w:val="000000" w:themeColor="text1"/>
          <w:sz w:val="22"/>
          <w:szCs w:val="22"/>
        </w:rPr>
        <w:t xml:space="preserve">Monitoring and Supervision of </w:t>
      </w:r>
      <w:r w:rsidR="00FC77F5" w:rsidRPr="00F34E32">
        <w:rPr>
          <w:rFonts w:ascii="Trebuchet MS" w:eastAsia="Calibri" w:hAnsi="Trebuchet MS"/>
          <w:bCs/>
          <w:color w:val="000000" w:themeColor="text1"/>
          <w:sz w:val="22"/>
          <w:szCs w:val="22"/>
          <w:lang w:val="en-GB" w:eastAsia="en-GB"/>
        </w:rPr>
        <w:t xml:space="preserve">State </w:t>
      </w:r>
      <w:r w:rsidRPr="00F34E32">
        <w:rPr>
          <w:rFonts w:ascii="Trebuchet MS" w:eastAsia="Calibri" w:hAnsi="Trebuchet MS"/>
          <w:bCs/>
          <w:color w:val="000000" w:themeColor="text1"/>
          <w:sz w:val="22"/>
          <w:szCs w:val="22"/>
          <w:lang w:val="en-GB" w:eastAsia="en-GB"/>
        </w:rPr>
        <w:t>A</w:t>
      </w:r>
      <w:r w:rsidR="00FC77F5" w:rsidRPr="00F34E32">
        <w:rPr>
          <w:rFonts w:ascii="Trebuchet MS" w:eastAsia="Calibri" w:hAnsi="Trebuchet MS"/>
          <w:bCs/>
          <w:color w:val="000000" w:themeColor="text1"/>
          <w:sz w:val="22"/>
          <w:szCs w:val="22"/>
          <w:lang w:val="en-GB" w:eastAsia="en-GB"/>
        </w:rPr>
        <w:t>id</w:t>
      </w:r>
      <w:r w:rsidRPr="00F34E32">
        <w:rPr>
          <w:rFonts w:ascii="Trebuchet MS" w:eastAsia="Calibri" w:hAnsi="Trebuchet MS"/>
          <w:bCs/>
          <w:color w:val="000000" w:themeColor="text1"/>
          <w:sz w:val="22"/>
          <w:szCs w:val="22"/>
          <w:lang w:val="en-GB" w:eastAsia="en-GB"/>
        </w:rPr>
        <w:t>s,</w:t>
      </w:r>
    </w:p>
    <w:p w14:paraId="7891CBB5" w14:textId="2FE70240" w:rsidR="0027083B" w:rsidRPr="00F34E32" w:rsidRDefault="0027083B" w:rsidP="0027083B">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color w:val="000000" w:themeColor="text1"/>
          <w:szCs w:val="22"/>
        </w:rPr>
      </w:pPr>
      <w:r w:rsidRPr="00F34E32">
        <w:rPr>
          <w:rFonts w:ascii="Trebuchet MS" w:hAnsi="Trebuchet MS"/>
          <w:bCs/>
          <w:snapToGrid w:val="0"/>
          <w:color w:val="000000" w:themeColor="text1"/>
          <w:szCs w:val="22"/>
        </w:rPr>
        <w:t>Presidential Decree No 102 on Implementation, Coordination, Monitoring and Evaluation of State Aids.</w:t>
      </w:r>
    </w:p>
    <w:p w14:paraId="5EC76060" w14:textId="77777777" w:rsidR="00FC77F5" w:rsidRPr="00F34E32" w:rsidRDefault="00FC77F5" w:rsidP="00F54A64">
      <w:pPr>
        <w:rPr>
          <w:rFonts w:ascii="Trebuchet MS" w:eastAsia="Calibri" w:hAnsi="Trebuchet MS"/>
          <w:b/>
          <w:bCs/>
          <w:color w:val="000000" w:themeColor="text1"/>
          <w:sz w:val="22"/>
          <w:szCs w:val="22"/>
          <w:lang w:val="de-AT" w:eastAsia="en-GB"/>
        </w:rPr>
      </w:pPr>
    </w:p>
    <w:p w14:paraId="4270B9FC" w14:textId="58943BCD"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Ukraine</w:t>
      </w:r>
    </w:p>
    <w:p w14:paraId="6561735C" w14:textId="77777777" w:rsidR="004454FC" w:rsidRPr="001F1966" w:rsidRDefault="006B2E95" w:rsidP="004454FC">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rPr>
      </w:pPr>
      <w:hyperlink r:id="rId20" w:history="1">
        <w:r w:rsidR="004454FC" w:rsidRPr="001F1966">
          <w:rPr>
            <w:rStyle w:val="Hyperlink"/>
            <w:rFonts w:ascii="Trebuchet MS" w:hAnsi="Trebuchet MS"/>
            <w:bCs/>
            <w:snapToGrid w:val="0"/>
          </w:rPr>
          <w:t>The Association Agreement (AA) between the European Union and its Member States, of the one part, and Ukraine, of the other part</w:t>
        </w:r>
      </w:hyperlink>
      <w:r w:rsidR="004454FC" w:rsidRPr="001F1966">
        <w:rPr>
          <w:rFonts w:ascii="Trebuchet MS" w:hAnsi="Trebuchet MS"/>
          <w:bCs/>
          <w:snapToGrid w:val="0"/>
        </w:rPr>
        <w:t xml:space="preserve"> </w:t>
      </w:r>
    </w:p>
    <w:p w14:paraId="5120991B" w14:textId="77777777" w:rsidR="00C75DC8" w:rsidRDefault="00C75DC8" w:rsidP="00B23635">
      <w:pPr>
        <w:rPr>
          <w:rFonts w:ascii="Trebuchet MS" w:eastAsia="Calibri" w:hAnsi="Trebuchet MS"/>
          <w:b/>
          <w:bCs/>
          <w:color w:val="0000FF"/>
          <w:sz w:val="22"/>
          <w:szCs w:val="22"/>
          <w:lang w:val="en-GB" w:eastAsia="en-GB"/>
        </w:rPr>
      </w:pPr>
    </w:p>
    <w:p w14:paraId="50EB88A3" w14:textId="77777777"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 xml:space="preserve">goods or services on a given market and which could, at least in </w:t>
            </w:r>
            <w:r w:rsidRPr="007A3CC3">
              <w:rPr>
                <w:rFonts w:ascii="Trebuchet MS" w:hAnsi="Trebuchet MS"/>
                <w:i/>
                <w:sz w:val="22"/>
                <w:szCs w:val="22"/>
              </w:rPr>
              <w:lastRenderedPageBreak/>
              <w:t>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lastRenderedPageBreak/>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e.g.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example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7A6653A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In order to avoid the economic advantage project beneficiaries</w:t>
            </w:r>
            <w:r w:rsidR="00F34E32">
              <w:rPr>
                <w:rFonts w:ascii="Trebuchet MS" w:hAnsi="Trebuchet MS"/>
                <w:sz w:val="22"/>
                <w:szCs w:val="22"/>
                <w:u w:val="single"/>
                <w:lang w:val="en-GB"/>
              </w:rPr>
              <w:t xml:space="preserve"> </w:t>
            </w:r>
            <w:r w:rsidRPr="00C27E80">
              <w:rPr>
                <w:rFonts w:ascii="Trebuchet MS" w:hAnsi="Trebuchet MS"/>
                <w:sz w:val="22"/>
                <w:szCs w:val="22"/>
                <w:u w:val="single"/>
                <w:lang w:val="en-GB"/>
              </w:rPr>
              <w:t>have to ensure that all undertakings in the market (will) have the same benefit and no undue advantage will be/is given for anybody. Therefore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news media and/or cultural products which, for linguistic and 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lastRenderedPageBreak/>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(e.g.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As a result of the assessment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r w:rsidR="00F36959" w:rsidRPr="006F12EF">
        <w:rPr>
          <w:rFonts w:ascii="Trebuchet MS" w:hAnsi="Trebuchet MS"/>
          <w:szCs w:val="22"/>
          <w:lang w:val="en-GB"/>
        </w:rPr>
        <w:t xml:space="preserve">  ID</w:t>
      </w:r>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Jems</w:t>
      </w:r>
      <w:r w:rsidR="00F36959" w:rsidRPr="006F12EF">
        <w:rPr>
          <w:rFonts w:ascii="Trebuchet MS" w:hAnsi="Trebuchet MS"/>
          <w:szCs w:val="22"/>
          <w:lang w:val="en-GB"/>
        </w:rPr>
        <w:t xml:space="preserve">  ID</w:t>
      </w:r>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146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7236"/>
      </w:tblGrid>
      <w:tr w:rsidR="00864D25" w:rsidRPr="007A3CC3" w14:paraId="1DA8A5E0" w14:textId="77777777" w:rsidTr="00882794">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7236" w:type="dxa"/>
          </w:tcPr>
          <w:p w14:paraId="75D59456" w14:textId="27CB2A85"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w:t>
            </w:r>
          </w:p>
        </w:tc>
      </w:tr>
      <w:tr w:rsidR="00864D25" w:rsidRPr="007A3CC3" w14:paraId="0BD0E340" w14:textId="77777777" w:rsidTr="00882794">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7236" w:type="dxa"/>
          </w:tcPr>
          <w:p w14:paraId="050AD66E" w14:textId="2E411608" w:rsidR="00864D25" w:rsidRPr="00C27E80" w:rsidRDefault="00864D25" w:rsidP="00AB587D">
            <w:pPr>
              <w:pStyle w:val="ListParagraph"/>
              <w:ind w:left="0"/>
              <w:rPr>
                <w:rFonts w:ascii="Trebuchet MS" w:hAnsi="Trebuchet MS"/>
                <w:szCs w:val="22"/>
                <w:lang w:val="en-GB"/>
              </w:rPr>
            </w:pP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even" r:id="rId21"/>
      <w:headerReference w:type="default" r:id="rId22"/>
      <w:footerReference w:type="even" r:id="rId23"/>
      <w:footerReference w:type="default" r:id="rId24"/>
      <w:headerReference w:type="first" r:id="rId25"/>
      <w:footerReference w:type="first" r:id="rId26"/>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D6569" w14:textId="77777777" w:rsidR="009629CB" w:rsidRDefault="009629CB" w:rsidP="009D63B9">
      <w:r>
        <w:separator/>
      </w:r>
    </w:p>
  </w:endnote>
  <w:endnote w:type="continuationSeparator" w:id="0">
    <w:p w14:paraId="2C9A099E" w14:textId="77777777" w:rsidR="009629CB" w:rsidRDefault="009629CB"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734A" w14:textId="77777777" w:rsidR="0007477A" w:rsidRDefault="000747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109170"/>
      <w:docPartObj>
        <w:docPartGallery w:val="Page Numbers (Bottom of Page)"/>
        <w:docPartUnique/>
      </w:docPartObj>
    </w:sdtPr>
    <w:sdtEndPr>
      <w:rPr>
        <w:noProof/>
      </w:rPr>
    </w:sdtEndPr>
    <w:sdtContent>
      <w:p w14:paraId="0C88960C" w14:textId="2E32AD52" w:rsidR="00B3465A" w:rsidRDefault="00B346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F4FD76" w14:textId="77777777" w:rsidR="00196150" w:rsidRDefault="0019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B013" w14:textId="77777777" w:rsidR="0007477A" w:rsidRDefault="00074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8566" w14:textId="77777777" w:rsidR="009629CB" w:rsidRDefault="009629CB" w:rsidP="009D63B9">
      <w:r>
        <w:separator/>
      </w:r>
    </w:p>
  </w:footnote>
  <w:footnote w:type="continuationSeparator" w:id="0">
    <w:p w14:paraId="4DEDBF55" w14:textId="77777777" w:rsidR="009629CB" w:rsidRDefault="009629CB"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A599" w14:textId="77777777" w:rsidR="0007477A" w:rsidRDefault="000747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37F44E3F" w:rsidR="00196150" w:rsidRPr="000C2B1B" w:rsidRDefault="0007477A" w:rsidP="0007477A">
    <w:pPr>
      <w:keepNext w:val="0"/>
      <w:tabs>
        <w:tab w:val="center" w:pos="4153"/>
        <w:tab w:val="left" w:pos="5685"/>
        <w:tab w:val="right" w:pos="9356"/>
      </w:tabs>
      <w:rPr>
        <w:rFonts w:ascii="Times New Roman" w:hAnsi="Times New Roman"/>
        <w:snapToGrid w:val="0"/>
        <w:sz w:val="20"/>
        <w:szCs w:val="20"/>
        <w:lang w:val="fr-FR"/>
      </w:rPr>
    </w:pPr>
    <w:r>
      <w:rPr>
        <w:noProof/>
      </w:rPr>
      <w:drawing>
        <wp:inline distT="0" distB="0" distL="0" distR="0" wp14:anchorId="19669CB4" wp14:editId="10967771">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r w:rsidR="00196150" w:rsidRPr="000C2B1B">
      <w:rPr>
        <w:rFonts w:ascii="Times New Roman" w:hAnsi="Times New Roman"/>
        <w:snapToGrid w:val="0"/>
        <w:sz w:val="20"/>
        <w:szCs w:val="20"/>
        <w:lang w:val="fr-FR"/>
      </w:rPr>
      <w:tab/>
    </w:r>
    <w:r>
      <w:rPr>
        <w:rFonts w:ascii="Times New Roman" w:hAnsi="Times New Roman"/>
        <w:snapToGrid w:val="0"/>
        <w:sz w:val="20"/>
        <w:szCs w:val="20"/>
        <w:lang w:val="fr-FR"/>
      </w:rPr>
      <w:tab/>
    </w:r>
    <w:r w:rsidR="00196150" w:rsidRPr="000C2B1B">
      <w:rPr>
        <w:rFonts w:ascii="Times New Roman" w:hAnsi="Times New Roman"/>
        <w:snapToGrid w:val="0"/>
        <w:sz w:val="20"/>
        <w:szCs w:val="20"/>
        <w:lang w:val="fr-FR"/>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4C59" w14:textId="77777777" w:rsidR="0007477A" w:rsidRDefault="000747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880490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Trebuchet MS" w:eastAsia="Times New Roman" w:hAnsi="Trebuchet M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6"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7"/>
  </w:num>
  <w:num w:numId="7">
    <w:abstractNumId w:val="4"/>
  </w:num>
  <w:num w:numId="8">
    <w:abstractNumId w:val="25"/>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6"/>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7477A"/>
    <w:rsid w:val="000A588B"/>
    <w:rsid w:val="000C06AA"/>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E34D2"/>
    <w:rsid w:val="001E4928"/>
    <w:rsid w:val="00207F3F"/>
    <w:rsid w:val="0022191E"/>
    <w:rsid w:val="002230C0"/>
    <w:rsid w:val="002268D6"/>
    <w:rsid w:val="00241F61"/>
    <w:rsid w:val="002551F1"/>
    <w:rsid w:val="00267D78"/>
    <w:rsid w:val="0027083B"/>
    <w:rsid w:val="00276F6A"/>
    <w:rsid w:val="00295F99"/>
    <w:rsid w:val="00296B2E"/>
    <w:rsid w:val="002A0D01"/>
    <w:rsid w:val="002D296F"/>
    <w:rsid w:val="002F49D5"/>
    <w:rsid w:val="003410F8"/>
    <w:rsid w:val="0036592E"/>
    <w:rsid w:val="003712CC"/>
    <w:rsid w:val="00371C26"/>
    <w:rsid w:val="00387195"/>
    <w:rsid w:val="003E1BD1"/>
    <w:rsid w:val="003F7592"/>
    <w:rsid w:val="00425D66"/>
    <w:rsid w:val="00442A8C"/>
    <w:rsid w:val="00444313"/>
    <w:rsid w:val="004454FC"/>
    <w:rsid w:val="00450581"/>
    <w:rsid w:val="004B746C"/>
    <w:rsid w:val="004C735E"/>
    <w:rsid w:val="004F070B"/>
    <w:rsid w:val="004F2FEE"/>
    <w:rsid w:val="004F607D"/>
    <w:rsid w:val="00530684"/>
    <w:rsid w:val="005554E1"/>
    <w:rsid w:val="005574DB"/>
    <w:rsid w:val="00575723"/>
    <w:rsid w:val="0057727E"/>
    <w:rsid w:val="005937DC"/>
    <w:rsid w:val="00595B71"/>
    <w:rsid w:val="005A38A1"/>
    <w:rsid w:val="005B2D51"/>
    <w:rsid w:val="005D3351"/>
    <w:rsid w:val="005E37D1"/>
    <w:rsid w:val="00604BC8"/>
    <w:rsid w:val="00624EC2"/>
    <w:rsid w:val="0063558C"/>
    <w:rsid w:val="00637F9F"/>
    <w:rsid w:val="006401B2"/>
    <w:rsid w:val="00647DFA"/>
    <w:rsid w:val="006633F9"/>
    <w:rsid w:val="0067770D"/>
    <w:rsid w:val="0069107C"/>
    <w:rsid w:val="006B2E95"/>
    <w:rsid w:val="006C3C51"/>
    <w:rsid w:val="006E0E5E"/>
    <w:rsid w:val="006F12EF"/>
    <w:rsid w:val="006F1AA8"/>
    <w:rsid w:val="006F36E7"/>
    <w:rsid w:val="00714BC3"/>
    <w:rsid w:val="00723F7A"/>
    <w:rsid w:val="007750ED"/>
    <w:rsid w:val="00781F32"/>
    <w:rsid w:val="00795AB8"/>
    <w:rsid w:val="007A1134"/>
    <w:rsid w:val="007A2509"/>
    <w:rsid w:val="007A3CC3"/>
    <w:rsid w:val="007D10C5"/>
    <w:rsid w:val="00801A1E"/>
    <w:rsid w:val="008046DD"/>
    <w:rsid w:val="008260D0"/>
    <w:rsid w:val="00832DB4"/>
    <w:rsid w:val="0085464D"/>
    <w:rsid w:val="00864D25"/>
    <w:rsid w:val="00882794"/>
    <w:rsid w:val="00884B7D"/>
    <w:rsid w:val="0088791A"/>
    <w:rsid w:val="008D44E5"/>
    <w:rsid w:val="00910555"/>
    <w:rsid w:val="00925E3D"/>
    <w:rsid w:val="009415AF"/>
    <w:rsid w:val="009478A8"/>
    <w:rsid w:val="00954BC0"/>
    <w:rsid w:val="009629CB"/>
    <w:rsid w:val="009713A2"/>
    <w:rsid w:val="00980799"/>
    <w:rsid w:val="00991172"/>
    <w:rsid w:val="009A230D"/>
    <w:rsid w:val="009B2E54"/>
    <w:rsid w:val="009B3B19"/>
    <w:rsid w:val="009C1354"/>
    <w:rsid w:val="009C61A2"/>
    <w:rsid w:val="009D3310"/>
    <w:rsid w:val="009D63B9"/>
    <w:rsid w:val="009F556A"/>
    <w:rsid w:val="00A01E94"/>
    <w:rsid w:val="00A06E1F"/>
    <w:rsid w:val="00A20FC1"/>
    <w:rsid w:val="00A23D5D"/>
    <w:rsid w:val="00A47C90"/>
    <w:rsid w:val="00A63E50"/>
    <w:rsid w:val="00A6611A"/>
    <w:rsid w:val="00A7763E"/>
    <w:rsid w:val="00AA3887"/>
    <w:rsid w:val="00AB4554"/>
    <w:rsid w:val="00AB587D"/>
    <w:rsid w:val="00AE38FC"/>
    <w:rsid w:val="00AF34BE"/>
    <w:rsid w:val="00AF548C"/>
    <w:rsid w:val="00B03990"/>
    <w:rsid w:val="00B106D9"/>
    <w:rsid w:val="00B228E8"/>
    <w:rsid w:val="00B23635"/>
    <w:rsid w:val="00B3465A"/>
    <w:rsid w:val="00B52F85"/>
    <w:rsid w:val="00B847CD"/>
    <w:rsid w:val="00B8583F"/>
    <w:rsid w:val="00B977A0"/>
    <w:rsid w:val="00BA6412"/>
    <w:rsid w:val="00BB1254"/>
    <w:rsid w:val="00BB4761"/>
    <w:rsid w:val="00C007D2"/>
    <w:rsid w:val="00C12E53"/>
    <w:rsid w:val="00C22C37"/>
    <w:rsid w:val="00C27E80"/>
    <w:rsid w:val="00C302A4"/>
    <w:rsid w:val="00C70D4D"/>
    <w:rsid w:val="00C75DC8"/>
    <w:rsid w:val="00C764D7"/>
    <w:rsid w:val="00C87B74"/>
    <w:rsid w:val="00C90F96"/>
    <w:rsid w:val="00CA0F0B"/>
    <w:rsid w:val="00CE3A4F"/>
    <w:rsid w:val="00CF58BC"/>
    <w:rsid w:val="00CF607C"/>
    <w:rsid w:val="00D006AC"/>
    <w:rsid w:val="00D45D0D"/>
    <w:rsid w:val="00DC18C9"/>
    <w:rsid w:val="00DD45D5"/>
    <w:rsid w:val="00DF1F6A"/>
    <w:rsid w:val="00DF5A98"/>
    <w:rsid w:val="00E353ED"/>
    <w:rsid w:val="00E57F19"/>
    <w:rsid w:val="00E67111"/>
    <w:rsid w:val="00E80BD1"/>
    <w:rsid w:val="00EB1AD2"/>
    <w:rsid w:val="00EE5C2D"/>
    <w:rsid w:val="00EE5FC1"/>
    <w:rsid w:val="00EF5241"/>
    <w:rsid w:val="00EF5B74"/>
    <w:rsid w:val="00F035B2"/>
    <w:rsid w:val="00F16E1F"/>
    <w:rsid w:val="00F34E32"/>
    <w:rsid w:val="00F36959"/>
    <w:rsid w:val="00F521C4"/>
    <w:rsid w:val="00F54A64"/>
    <w:rsid w:val="00F64A24"/>
    <w:rsid w:val="00F81F9D"/>
    <w:rsid w:val="00FA0F96"/>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1">
    <w:name w:val="heading 1"/>
    <w:basedOn w:val="Normal"/>
    <w:next w:val="Normal"/>
    <w:link w:val="Heading1Char"/>
    <w:uiPriority w:val="9"/>
    <w:qFormat/>
    <w:rsid w:val="00B977A0"/>
    <w:pPr>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B2D51"/>
    <w:pPr>
      <w:keepNext w:val="0"/>
      <w:spacing w:before="120" w:after="120"/>
      <w:ind w:left="720"/>
    </w:pPr>
    <w:rPr>
      <w:rFonts w:ascii="Calibri" w:hAnsi="Calibri"/>
      <w:sz w:val="22"/>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 w:type="character" w:styleId="UnresolvedMention">
    <w:name w:val="Unresolved Mention"/>
    <w:basedOn w:val="DefaultParagraphFont"/>
    <w:uiPriority w:val="99"/>
    <w:semiHidden/>
    <w:unhideWhenUsed/>
    <w:rsid w:val="00DF5A98"/>
    <w:rPr>
      <w:color w:val="605E5C"/>
      <w:shd w:val="clear" w:color="auto" w:fill="E1DFDD"/>
    </w:rPr>
  </w:style>
  <w:style w:type="character" w:customStyle="1" w:styleId="Heading1Char">
    <w:name w:val="Heading 1 Char"/>
    <w:basedOn w:val="DefaultParagraphFont"/>
    <w:link w:val="Heading1"/>
    <w:uiPriority w:val="9"/>
    <w:rsid w:val="00B977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319312391">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 w:id="150512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yperlink" Target="https://stateaid.minfin.bg/bg/page/574/" TargetMode="External"/><Relationship Id="rId18" Type="http://schemas.openxmlformats.org/officeDocument/2006/relationships/hyperlink" Target="http://www.ajutordestat.ro/"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ompetition.am/en/activities/state-aid/" TargetMode="External"/><Relationship Id="rId17" Type="http://schemas.openxmlformats.org/officeDocument/2006/relationships/hyperlink" Target="https://www.competition.md/tabview.php?l=ro&amp;idc=36&amp;t=/Documente-oficiale/Ajutor-de-Stat/Legi/"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ur-lex.europa.eu/legal-content/EN/TXT/PDF/?uri=CELEX:22014A0830(01)&amp;from=EN" TargetMode="External"/><Relationship Id="rId20" Type="http://schemas.openxmlformats.org/officeDocument/2006/relationships/hyperlink" Target="https://eur-lex.europa.eu/legal-content/EN/TXT/PDF/?uri=CELEX:22014A0529(01)&amp;from=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etition.am/en/laws-and-legal-acts/ra-law-on-protection-of-economic-competi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spa.gr/"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eur-lex.europa.eu/legal-content/EN/TXT/PDF/?uri=CELEX:52016XC0719(05)&amp;from=EN" TargetMode="External"/><Relationship Id="rId19" Type="http://schemas.openxmlformats.org/officeDocument/2006/relationships/hyperlink" Target="http://www.ajutordestat.ro/?pag=1&amp;limba=en"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hyperlink" Target="https://stateaid.minfin.bg/document/300"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C6566-347D-46A5-8960-AEE21C3E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1803</Words>
  <Characters>10278</Characters>
  <Application>Microsoft Office Word</Application>
  <DocSecurity>0</DocSecurity>
  <Lines>85</Lines>
  <Paragraphs>24</Paragraphs>
  <ScaleCrop>false</ScaleCrop>
  <HeadingPairs>
    <vt:vector size="8" baseType="variant">
      <vt:variant>
        <vt:lpstr>Konu Başlığı</vt:lpstr>
      </vt:variant>
      <vt:variant>
        <vt:i4>1</vt:i4>
      </vt:variant>
      <vt:variant>
        <vt:lpstr>Title</vt:lpstr>
      </vt:variant>
      <vt:variant>
        <vt:i4>1</vt:i4>
      </vt:variant>
      <vt:variant>
        <vt:lpstr>Títol</vt:lpstr>
      </vt:variant>
      <vt:variant>
        <vt:i4>1</vt:i4>
      </vt:variant>
      <vt:variant>
        <vt:lpstr>Cím</vt:lpstr>
      </vt:variant>
      <vt:variant>
        <vt:i4>1</vt:i4>
      </vt:variant>
    </vt:vector>
  </HeadingPairs>
  <TitlesOfParts>
    <vt:vector size="4" baseType="lpstr">
      <vt:lpstr/>
      <vt:lpstr/>
      <vt:lpstr/>
      <vt:lpstr/>
    </vt:vector>
  </TitlesOfParts>
  <Company>Hewlett-Packard Company</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8</cp:revision>
  <cp:lastPrinted>2022-08-02T12:25:00Z</cp:lastPrinted>
  <dcterms:created xsi:type="dcterms:W3CDTF">2024-02-06T11:17:00Z</dcterms:created>
  <dcterms:modified xsi:type="dcterms:W3CDTF">2024-03-27T05:39:00Z</dcterms:modified>
</cp:coreProperties>
</file>